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6996" w:type="dxa"/>
        <w:jc w:val="right"/>
        <w:tblInd w:w="0" w:type="dxa"/>
        <w:tblCellMar>
          <w:top w:w="0" w:type="dxa"/>
          <w:left w:w="108" w:type="dxa"/>
          <w:bottom w:w="0" w:type="dxa"/>
          <w:right w:w="108" w:type="dxa"/>
        </w:tblCellMar>
      </w:tblPr>
      <w:tblGrid>
        <w:gridCol w:w="1949"/>
        <w:gridCol w:w="5046"/>
      </w:tblGrid>
      <w:tr>
        <w:trPr>
          <w:cantSplit w:val="true"/>
        </w:trPr>
        <w:tc>
          <w:tcPr>
            <w:tcW w:w="1949" w:type="dxa"/>
            <w:tcBorders/>
            <w:vAlign w:val="center"/>
          </w:tcPr>
          <w:p>
            <w:pPr>
              <w:pStyle w:val="Normal"/>
              <w:snapToGrid w:val="false"/>
              <w:jc w:val="left"/>
              <w:rPr>
                <w:rFonts w:cs="Arial"/>
                <w:sz w:val="4"/>
                <w:lang w:val="en-US"/>
              </w:rPr>
            </w:pPr>
            <w:r>
              <w:rPr>
                <w:rFonts w:cs="Arial"/>
                <w:sz w:val="4"/>
                <w:lang w:val="en-US"/>
              </w:rPr>
            </w:r>
          </w:p>
          <w:p>
            <w:pPr>
              <w:pStyle w:val="Normal"/>
              <w:jc w:val="left"/>
              <w:rPr/>
            </w:pPr>
            <w:r>
              <w:rPr/>
              <w:drawing>
                <wp:inline distT="0" distB="0" distL="0" distR="0">
                  <wp:extent cx="1104265" cy="844550"/>
                  <wp:effectExtent l="0" t="0" r="0" b="0"/>
                  <wp:docPr id="1" name="Εικόνα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1" descr=""/>
                          <pic:cNvPicPr>
                            <a:picLocks noChangeAspect="1" noChangeArrowheads="1"/>
                          </pic:cNvPicPr>
                        </pic:nvPicPr>
                        <pic:blipFill>
                          <a:blip r:embed="rId2"/>
                          <a:srcRect l="-50" t="-68" r="-50" b="-68"/>
                          <a:stretch>
                            <a:fillRect/>
                          </a:stretch>
                        </pic:blipFill>
                        <pic:spPr bwMode="auto">
                          <a:xfrm>
                            <a:off x="0" y="0"/>
                            <a:ext cx="1104265" cy="844550"/>
                          </a:xfrm>
                          <a:prstGeom prst="rect">
                            <a:avLst/>
                          </a:prstGeom>
                        </pic:spPr>
                      </pic:pic>
                    </a:graphicData>
                  </a:graphic>
                </wp:inline>
              </w:drawing>
            </w:r>
          </w:p>
        </w:tc>
        <w:tc>
          <w:tcPr>
            <w:tcW w:w="5046" w:type="dxa"/>
            <w:tcBorders/>
            <w:vAlign w:val="center"/>
          </w:tcPr>
          <w:p>
            <w:pPr>
              <w:pStyle w:val="Normal"/>
              <w:snapToGrid w:val="false"/>
              <w:jc w:val="left"/>
              <w:rPr>
                <w:rFonts w:cs="Arial"/>
                <w:b/>
                <w:b/>
                <w:spacing w:val="20"/>
                <w:sz w:val="10"/>
              </w:rPr>
            </w:pPr>
            <w:r>
              <w:rPr>
                <w:rFonts w:cs="Arial"/>
                <w:b/>
                <w:spacing w:val="20"/>
                <w:sz w:val="10"/>
              </w:rPr>
            </w:r>
          </w:p>
          <w:p>
            <w:pPr>
              <w:pStyle w:val="Heading3"/>
              <w:numPr>
                <w:ilvl w:val="2"/>
                <w:numId w:val="2"/>
              </w:numPr>
              <w:ind w:left="0" w:right="0" w:hanging="0"/>
              <w:jc w:val="left"/>
              <w:rPr>
                <w:rFonts w:cs="Arial"/>
                <w:sz w:val="36"/>
                <w:szCs w:val="36"/>
              </w:rPr>
            </w:pPr>
            <w:r>
              <w:rPr>
                <w:rFonts w:cs="Arial"/>
                <w:position w:val="4"/>
                <w:sz w:val="36"/>
                <w:szCs w:val="36"/>
              </w:rPr>
              <w:t>Κοινοβουλευτική Ομάδα</w:t>
            </w:r>
          </w:p>
          <w:p>
            <w:pPr>
              <w:pStyle w:val="Normal"/>
              <w:jc w:val="left"/>
              <w:rPr>
                <w:rFonts w:cs="Arial"/>
                <w:sz w:val="22"/>
                <w:szCs w:val="22"/>
              </w:rPr>
            </w:pPr>
            <w:r>
              <w:rPr>
                <w:rFonts w:cs="Arial"/>
                <w:sz w:val="22"/>
                <w:szCs w:val="22"/>
              </w:rPr>
              <w:t xml:space="preserve">Λεωφ. Ηρακλείου 145, 14231 ΝΕΑ ΙΩΝΙΑ, </w:t>
            </w:r>
          </w:p>
          <w:p>
            <w:pPr>
              <w:pStyle w:val="Normal"/>
              <w:spacing w:lineRule="atLeast" w:line="120"/>
              <w:jc w:val="left"/>
              <w:rPr/>
            </w:pPr>
            <w:r>
              <w:rPr>
                <w:rFonts w:cs="Arial"/>
                <w:sz w:val="16"/>
                <w:szCs w:val="16"/>
              </w:rPr>
              <w:t>τηλ</w:t>
            </w:r>
            <w:r>
              <w:rPr>
                <w:rFonts w:cs="Arial"/>
                <w:sz w:val="16"/>
                <w:szCs w:val="16"/>
                <w:lang w:val="en-US"/>
              </w:rPr>
              <w:t xml:space="preserve">.: 2102592213, 2102592105, 2102592258, </w:t>
            </w:r>
            <w:r>
              <w:rPr>
                <w:rFonts w:cs="Arial"/>
                <w:sz w:val="16"/>
                <w:szCs w:val="16"/>
                <w:lang w:val="en-GB"/>
              </w:rPr>
              <w:t>fax</w:t>
            </w:r>
            <w:r>
              <w:rPr>
                <w:rFonts w:cs="Arial"/>
                <w:sz w:val="16"/>
                <w:szCs w:val="16"/>
                <w:lang w:val="en-US"/>
              </w:rPr>
              <w:t>: 2102592097</w:t>
            </w:r>
          </w:p>
          <w:p>
            <w:pPr>
              <w:pStyle w:val="Normal"/>
              <w:spacing w:lineRule="atLeast" w:line="120"/>
              <w:jc w:val="left"/>
              <w:rPr/>
            </w:pPr>
            <w:r>
              <w:rPr>
                <w:rFonts w:cs="Arial"/>
                <w:spacing w:val="15"/>
                <w:sz w:val="16"/>
                <w:szCs w:val="16"/>
                <w:lang w:val="de-DE"/>
              </w:rPr>
              <w:t>e-mail</w:t>
            </w:r>
            <w:r>
              <w:rPr>
                <w:rFonts w:cs="Arial"/>
                <w:spacing w:val="15"/>
                <w:sz w:val="16"/>
                <w:szCs w:val="16"/>
                <w:lang w:val="it-IT"/>
              </w:rPr>
              <w:t xml:space="preserve">: </w:t>
            </w:r>
            <w:r>
              <w:rPr>
                <w:rFonts w:cs="Arial"/>
                <w:spacing w:val="15"/>
                <w:sz w:val="16"/>
                <w:szCs w:val="16"/>
                <w:lang w:val="de-DE"/>
              </w:rPr>
              <w:t>ko</w:t>
            </w:r>
            <w:r>
              <w:rPr>
                <w:rFonts w:cs="Arial"/>
                <w:spacing w:val="15"/>
                <w:sz w:val="16"/>
                <w:szCs w:val="16"/>
                <w:lang w:val="it-IT"/>
              </w:rPr>
              <w:t>@</w:t>
            </w:r>
            <w:r>
              <w:rPr>
                <w:rFonts w:cs="Arial"/>
                <w:spacing w:val="15"/>
                <w:sz w:val="16"/>
                <w:szCs w:val="16"/>
                <w:lang w:val="de-DE"/>
              </w:rPr>
              <w:t>vouli</w:t>
            </w:r>
            <w:r>
              <w:rPr>
                <w:rFonts w:cs="Arial"/>
                <w:spacing w:val="15"/>
                <w:sz w:val="16"/>
                <w:szCs w:val="16"/>
                <w:lang w:val="it-IT"/>
              </w:rPr>
              <w:t>.k</w:t>
            </w:r>
            <w:r>
              <w:rPr>
                <w:rFonts w:cs="Arial"/>
                <w:spacing w:val="15"/>
                <w:sz w:val="16"/>
                <w:szCs w:val="16"/>
                <w:lang w:val="de-DE"/>
              </w:rPr>
              <w:t>ke</w:t>
            </w:r>
            <w:r>
              <w:rPr>
                <w:rFonts w:cs="Arial"/>
                <w:spacing w:val="15"/>
                <w:sz w:val="16"/>
                <w:szCs w:val="16"/>
                <w:lang w:val="it-IT"/>
              </w:rPr>
              <w:t>.</w:t>
            </w:r>
            <w:r>
              <w:rPr>
                <w:rFonts w:cs="Arial"/>
                <w:spacing w:val="15"/>
                <w:sz w:val="16"/>
                <w:szCs w:val="16"/>
                <w:lang w:val="de-DE"/>
              </w:rPr>
              <w:t>gr</w:t>
            </w:r>
            <w:r>
              <w:rPr>
                <w:rFonts w:cs="Arial"/>
                <w:spacing w:val="15"/>
                <w:sz w:val="16"/>
                <w:szCs w:val="16"/>
                <w:lang w:val="it-IT"/>
              </w:rPr>
              <w:t xml:space="preserve">, </w:t>
            </w:r>
            <w:r>
              <w:rPr>
                <w:rFonts w:cs="Arial"/>
                <w:spacing w:val="15"/>
                <w:sz w:val="16"/>
                <w:szCs w:val="16"/>
                <w:lang w:val="de-DE"/>
              </w:rPr>
              <w:t>http</w:t>
            </w:r>
            <w:r>
              <w:rPr>
                <w:rFonts w:cs="Arial"/>
                <w:spacing w:val="15"/>
                <w:sz w:val="16"/>
                <w:szCs w:val="16"/>
                <w:lang w:val="it-IT"/>
              </w:rPr>
              <w:t>://</w:t>
            </w:r>
            <w:r>
              <w:rPr>
                <w:rFonts w:cs="Arial"/>
                <w:spacing w:val="15"/>
                <w:sz w:val="16"/>
                <w:szCs w:val="16"/>
                <w:lang w:val="de-DE"/>
              </w:rPr>
              <w:t>www</w:t>
            </w:r>
            <w:r>
              <w:rPr>
                <w:rFonts w:cs="Arial"/>
                <w:spacing w:val="15"/>
                <w:sz w:val="16"/>
                <w:szCs w:val="16"/>
                <w:lang w:val="it-IT"/>
              </w:rPr>
              <w:t>.</w:t>
            </w:r>
            <w:r>
              <w:rPr>
                <w:rFonts w:cs="Arial"/>
                <w:spacing w:val="15"/>
                <w:sz w:val="16"/>
                <w:szCs w:val="16"/>
                <w:lang w:val="de-DE"/>
              </w:rPr>
              <w:t>kke</w:t>
            </w:r>
            <w:r>
              <w:rPr>
                <w:rFonts w:cs="Arial"/>
                <w:spacing w:val="15"/>
                <w:sz w:val="16"/>
                <w:szCs w:val="16"/>
                <w:lang w:val="it-IT"/>
              </w:rPr>
              <w:t>.</w:t>
            </w:r>
            <w:r>
              <w:rPr>
                <w:rFonts w:cs="Arial"/>
                <w:spacing w:val="15"/>
                <w:sz w:val="16"/>
                <w:szCs w:val="16"/>
                <w:lang w:val="de-DE"/>
              </w:rPr>
              <w:t>gr</w:t>
            </w:r>
          </w:p>
          <w:p>
            <w:pPr>
              <w:pStyle w:val="Normal"/>
              <w:jc w:val="left"/>
              <w:rPr>
                <w:rFonts w:cs="Arial"/>
                <w:sz w:val="16"/>
                <w:szCs w:val="16"/>
              </w:rPr>
            </w:pPr>
            <w:r>
              <w:rPr>
                <w:rFonts w:cs="Arial"/>
                <w:sz w:val="16"/>
                <w:szCs w:val="16"/>
              </w:rPr>
              <w:t>Γραφεία Βουλής: 2103708168, 2103708169, fax: 2103707410</w:t>
            </w:r>
          </w:p>
        </w:tc>
      </w:tr>
      <w:tr>
        <w:trPr>
          <w:trHeight w:val="28" w:hRule="exact"/>
          <w:cantSplit w:val="true"/>
        </w:trPr>
        <w:tc>
          <w:tcPr>
            <w:tcW w:w="1949" w:type="dxa"/>
            <w:tcBorders/>
          </w:tcPr>
          <w:p>
            <w:pPr>
              <w:pStyle w:val="Normal"/>
              <w:snapToGrid w:val="false"/>
              <w:jc w:val="left"/>
              <w:rPr>
                <w:rFonts w:cs="Arial"/>
                <w:sz w:val="4"/>
                <w:lang w:val="en-US"/>
              </w:rPr>
            </w:pPr>
            <w:r>
              <w:rPr>
                <w:rFonts w:cs="Arial"/>
                <w:sz w:val="4"/>
                <w:lang w:val="en-US"/>
              </w:rPr>
            </w:r>
          </w:p>
        </w:tc>
        <w:tc>
          <w:tcPr>
            <w:tcW w:w="5046" w:type="dxa"/>
            <w:tcBorders/>
            <w:vAlign w:val="center"/>
          </w:tcPr>
          <w:p>
            <w:pPr>
              <w:pStyle w:val="Normal"/>
              <w:snapToGrid w:val="false"/>
              <w:jc w:val="left"/>
              <w:rPr>
                <w:rFonts w:cs="Arial"/>
                <w:b/>
                <w:b/>
                <w:spacing w:val="20"/>
                <w:sz w:val="10"/>
              </w:rPr>
            </w:pPr>
            <w:r>
              <w:rPr>
                <w:rFonts w:cs="Arial"/>
                <w:b/>
                <w:spacing w:val="20"/>
                <w:sz w:val="10"/>
              </w:rPr>
            </w:r>
          </w:p>
        </w:tc>
      </w:tr>
    </w:tbl>
    <w:p>
      <w:pPr>
        <w:pStyle w:val="Normal"/>
        <w:tabs>
          <w:tab w:val="clear" w:pos="709"/>
          <w:tab w:val="left" w:pos="340" w:leader="none"/>
        </w:tabs>
        <w:spacing w:lineRule="auto" w:line="240" w:before="0" w:after="0"/>
        <w:jc w:val="center"/>
        <w:rPr>
          <w:b/>
          <w:b/>
          <w:bCs/>
        </w:rPr>
      </w:pPr>
      <w:r>
        <w:rPr>
          <w:b/>
          <w:bCs/>
        </w:rPr>
        <w:t>ΕΡΩΤΗΣΗ</w:t>
      </w:r>
    </w:p>
    <w:p>
      <w:pPr>
        <w:pStyle w:val="Normal"/>
        <w:tabs>
          <w:tab w:val="clear" w:pos="709"/>
          <w:tab w:val="left" w:pos="340" w:leader="none"/>
        </w:tabs>
        <w:spacing w:lineRule="auto" w:line="240" w:before="0" w:after="0"/>
        <w:jc w:val="center"/>
        <w:rPr>
          <w:b/>
          <w:b/>
          <w:bCs/>
        </w:rPr>
      </w:pPr>
      <w:r>
        <w:rPr>
          <w:b/>
          <w:bCs/>
        </w:rPr>
        <w:t xml:space="preserve">Προς </w:t>
        <w:tab/>
        <w:t xml:space="preserve">τους </w:t>
      </w:r>
      <w:r>
        <w:rPr>
          <w:rFonts w:cs="Verdana"/>
          <w:b/>
          <w:bCs/>
          <w:color w:val="000000"/>
          <w:sz w:val="24"/>
          <w:szCs w:val="24"/>
        </w:rPr>
        <w:t>Υπουργούς Εθνικής Άμυνας, Προστασίας του Πολίτη και Ναυτιλίας και Νησιωτικής Πολιτικής</w:t>
      </w:r>
    </w:p>
    <w:p>
      <w:pPr>
        <w:pStyle w:val="Normal"/>
        <w:tabs>
          <w:tab w:val="clear" w:pos="709"/>
          <w:tab w:val="left" w:pos="340" w:leader="none"/>
        </w:tabs>
        <w:spacing w:lineRule="auto" w:line="240" w:before="0" w:after="0"/>
        <w:jc w:val="center"/>
        <w:rPr>
          <w:rFonts w:ascii="Arial" w:hAnsi="Arial"/>
          <w:b/>
          <w:b/>
          <w:bCs/>
          <w:sz w:val="24"/>
          <w:szCs w:val="24"/>
        </w:rPr>
      </w:pPr>
      <w:r>
        <w:rPr>
          <w:b/>
          <w:bCs/>
          <w:sz w:val="24"/>
          <w:szCs w:val="24"/>
        </w:rPr>
      </w:r>
    </w:p>
    <w:p>
      <w:pPr>
        <w:pStyle w:val="Normal"/>
        <w:tabs>
          <w:tab w:val="clear" w:pos="709"/>
          <w:tab w:val="left" w:pos="340" w:leader="none"/>
        </w:tabs>
        <w:spacing w:lineRule="auto" w:line="240" w:before="0" w:after="0"/>
        <w:jc w:val="left"/>
        <w:rPr/>
      </w:pPr>
      <w:r>
        <w:rPr>
          <w:b/>
          <w:bCs/>
        </w:rPr>
        <w:t xml:space="preserve">Θέμα: </w:t>
      </w:r>
      <w:r>
        <w:rPr>
          <w:rFonts w:cs="Verdana"/>
          <w:b w:val="false"/>
          <w:bCs w:val="false"/>
          <w:color w:val="000000"/>
          <w:sz w:val="24"/>
          <w:szCs w:val="24"/>
        </w:rPr>
        <w:t>Χορήγηση άδειας για ετήσιο γυναικολογικό έλεγχο</w:t>
      </w:r>
      <w:r>
        <w:rPr>
          <w:sz w:val="24"/>
          <w:szCs w:val="24"/>
        </w:rPr>
        <w:br/>
      </w:r>
    </w:p>
    <w:p>
      <w:pPr>
        <w:pStyle w:val="TextBody"/>
        <w:bidi w:val="0"/>
        <w:spacing w:lineRule="auto" w:line="240" w:before="0" w:after="140"/>
        <w:ind w:left="0" w:right="0" w:firstLine="397"/>
        <w:jc w:val="both"/>
        <w:rPr>
          <w:rFonts w:ascii="Arial" w:hAnsi="Arial" w:cs="Verdana"/>
          <w:b w:val="false"/>
          <w:b w:val="false"/>
          <w:bCs w:val="false"/>
          <w:color w:val="000000"/>
          <w:sz w:val="24"/>
          <w:szCs w:val="24"/>
        </w:rPr>
      </w:pPr>
      <w:r>
        <w:rPr>
          <w:rFonts w:cs="Verdana"/>
          <w:b w:val="false"/>
          <w:bCs w:val="false"/>
          <w:color w:val="000000"/>
          <w:sz w:val="24"/>
          <w:szCs w:val="24"/>
        </w:rPr>
        <w:t>Η Πανελλαδική Ομοσπονδία Ενώσεων Στρατιωτικών (Π.Ο.Ε.Σ.) αναδεικνύει με έγγραφό της το γεγονός ότι, παρά τη σχετική νομοθεσία, δεν χορηγείται άδεια με αποδοχές στα γυναικεία στελέχη των Ενόπλων Δυνάμεων για τη διενέργεια ετήσιου γυναικολογικού ελέγχου.</w:t>
      </w:r>
    </w:p>
    <w:p>
      <w:pPr>
        <w:pStyle w:val="TextBody"/>
        <w:bidi w:val="0"/>
        <w:spacing w:lineRule="auto" w:line="240" w:before="0" w:after="140"/>
        <w:ind w:left="0" w:right="0" w:firstLine="397"/>
        <w:jc w:val="both"/>
        <w:rPr>
          <w:rFonts w:ascii="Arial" w:hAnsi="Arial" w:cs="Verdana"/>
          <w:b w:val="false"/>
          <w:b w:val="false"/>
          <w:bCs w:val="false"/>
          <w:color w:val="000000"/>
          <w:sz w:val="24"/>
          <w:szCs w:val="24"/>
        </w:rPr>
      </w:pPr>
      <w:r>
        <w:rPr>
          <w:rFonts w:cs="Verdana"/>
          <w:b w:val="false"/>
          <w:bCs w:val="false"/>
          <w:color w:val="000000"/>
          <w:sz w:val="24"/>
          <w:szCs w:val="24"/>
        </w:rPr>
        <w:t>Πιο συγκεκριμένα, σύμφωνα με το άρθρο 47 παρ. 3α του νόμου 4674/2020 με θέμα: “Στρατηγική αναπτυξιακή προοπτική των Οργανισμών Τοπικής Αυτοδιοίκησης, ρύθμιση ζητημάτων αρμοδιότητας Υπουργείου Εσωτερικών και άλλες διατάξεις”, προβλέφθηκε για πρώτη φορά ότι στις υπαλλήλους χορηγείται άδεια μίας (1) ημέρας τον χρόνο με αποδοχές για τη διενέργεια ετήσιου γυναικολογικού ελέγχου, αφού προσκομιστεί από την υπάλληλο σχετική βεβαίωση του θεράποντος ιατρού περί πραγματοποίησης του σχετικού ελέγχου.</w:t>
      </w:r>
    </w:p>
    <w:p>
      <w:pPr>
        <w:pStyle w:val="TextBody"/>
        <w:bidi w:val="0"/>
        <w:spacing w:lineRule="auto" w:line="240" w:before="0" w:after="140"/>
        <w:ind w:left="0" w:right="0" w:firstLine="397"/>
        <w:jc w:val="both"/>
        <w:rPr>
          <w:rFonts w:ascii="Arial" w:hAnsi="Arial" w:cs="Verdana"/>
          <w:b w:val="false"/>
          <w:b w:val="false"/>
          <w:bCs w:val="false"/>
          <w:color w:val="000000"/>
          <w:sz w:val="24"/>
          <w:szCs w:val="24"/>
        </w:rPr>
      </w:pPr>
      <w:r>
        <w:rPr>
          <w:rFonts w:cs="Verdana"/>
          <w:b w:val="false"/>
          <w:bCs w:val="false"/>
          <w:color w:val="000000"/>
          <w:sz w:val="24"/>
          <w:szCs w:val="24"/>
        </w:rPr>
        <w:t>Ωστόσο, όπως επισημαίνει η Π.Ο.Ε.Σ. μέχρι σήμερα στις γυναίκες στελέχη των Ενόπλων Δυνάμεων δεν έχει χορηγηθεί η συγκεκριμένη άδεια.</w:t>
      </w:r>
    </w:p>
    <w:p>
      <w:pPr>
        <w:pStyle w:val="TextBody"/>
        <w:bidi w:val="0"/>
        <w:spacing w:lineRule="auto" w:line="240" w:before="0" w:after="140"/>
        <w:ind w:left="0" w:right="0" w:firstLine="397"/>
        <w:jc w:val="both"/>
        <w:rPr>
          <w:rFonts w:ascii="Arial" w:hAnsi="Arial" w:cs="Verdana"/>
          <w:b w:val="false"/>
          <w:b w:val="false"/>
          <w:bCs w:val="false"/>
          <w:color w:val="000000"/>
          <w:sz w:val="24"/>
          <w:szCs w:val="24"/>
        </w:rPr>
      </w:pPr>
      <w:r>
        <w:rPr>
          <w:rFonts w:cs="Verdana"/>
          <w:b w:val="false"/>
          <w:bCs w:val="false"/>
          <w:color w:val="000000"/>
          <w:sz w:val="24"/>
          <w:szCs w:val="24"/>
        </w:rPr>
        <w:t>Η ίδια ως άνω άδεια δεν χορηγείται ούτε στις γυναίκες που υπηρετούν στα Σώματα Ασφαλείας.</w:t>
      </w:r>
    </w:p>
    <w:p>
      <w:pPr>
        <w:pStyle w:val="TextBody"/>
        <w:bidi w:val="0"/>
        <w:spacing w:lineRule="auto" w:line="240" w:before="0" w:after="140"/>
        <w:ind w:left="0" w:right="0" w:firstLine="397"/>
        <w:jc w:val="both"/>
        <w:rPr>
          <w:rFonts w:ascii="Arial" w:hAnsi="Arial"/>
          <w:sz w:val="24"/>
          <w:szCs w:val="24"/>
        </w:rPr>
      </w:pPr>
      <w:r>
        <w:rPr>
          <w:rFonts w:cs="Verdana"/>
          <w:b/>
          <w:bCs/>
          <w:color w:val="000000"/>
          <w:sz w:val="24"/>
          <w:szCs w:val="24"/>
        </w:rPr>
        <w:t>ΕΡΩΤΩΝΤΑΙ οι κ</w:t>
      </w:r>
      <w:r>
        <w:rPr>
          <w:rFonts w:cs="Verdana"/>
          <w:b/>
          <w:bCs/>
          <w:strike w:val="false"/>
          <w:dstrike w:val="false"/>
          <w:color w:val="000000"/>
          <w:sz w:val="24"/>
          <w:szCs w:val="24"/>
        </w:rPr>
        <w:t>.κ</w:t>
      </w:r>
      <w:r>
        <w:rPr>
          <w:rFonts w:cs="Verdana"/>
          <w:b/>
          <w:bCs/>
          <w:color w:val="000000"/>
          <w:sz w:val="24"/>
          <w:szCs w:val="24"/>
        </w:rPr>
        <w:t xml:space="preserve"> </w:t>
      </w:r>
      <w:r>
        <w:rPr>
          <w:rFonts w:cs="Verdana"/>
          <w:b/>
          <w:bCs/>
          <w:color w:val="000000"/>
          <w:sz w:val="24"/>
          <w:szCs w:val="24"/>
        </w:rPr>
        <w:t>Υ</w:t>
      </w:r>
      <w:r>
        <w:rPr>
          <w:rFonts w:cs="Verdana"/>
          <w:b/>
          <w:bCs/>
          <w:color w:val="000000"/>
          <w:sz w:val="24"/>
          <w:szCs w:val="24"/>
        </w:rPr>
        <w:t xml:space="preserve">πουργοί </w:t>
      </w:r>
      <w:r>
        <w:rPr>
          <w:rFonts w:cs="Verdana"/>
          <w:b w:val="false"/>
          <w:bCs w:val="false"/>
          <w:color w:val="000000"/>
          <w:sz w:val="24"/>
          <w:szCs w:val="24"/>
        </w:rPr>
        <w:t>τι μέτρα θα πάρει η κυβέρνηση ώστε να χορηγείται στις γυναίκες στελέχη των Ενόπλων Δυνάμεων και Σωμάτων Ασφαλείας άδεια μιας ημέρας κάθε χρόνο για τη διενέργεια ετήσιου γυναικολογικού ελέγχου.</w:t>
      </w:r>
    </w:p>
    <w:p>
      <w:pPr>
        <w:pStyle w:val="TextBody"/>
        <w:bidi w:val="0"/>
        <w:spacing w:lineRule="auto" w:line="240" w:before="0" w:after="0"/>
        <w:ind w:left="0" w:right="0" w:firstLine="397"/>
        <w:jc w:val="both"/>
        <w:rPr>
          <w:rFonts w:ascii="Arial" w:hAnsi="Arial" w:cs="Verdana"/>
          <w:b w:val="false"/>
          <w:b w:val="false"/>
          <w:bCs w:val="false"/>
          <w:color w:val="000000"/>
          <w:sz w:val="24"/>
          <w:szCs w:val="24"/>
        </w:rPr>
      </w:pPr>
      <w:r>
        <w:rPr>
          <w:rFonts w:cs="Verdana"/>
          <w:b w:val="false"/>
          <w:bCs w:val="false"/>
          <w:color w:val="000000"/>
          <w:sz w:val="24"/>
          <w:szCs w:val="24"/>
        </w:rPr>
      </w:r>
    </w:p>
    <w:p>
      <w:pPr>
        <w:pStyle w:val="TextBody"/>
        <w:widowControl/>
        <w:tabs>
          <w:tab w:val="clear" w:pos="709"/>
          <w:tab w:val="left" w:pos="340" w:leader="none"/>
        </w:tabs>
        <w:suppressAutoHyphens w:val="true"/>
        <w:overflowPunct w:val="true"/>
        <w:bidi w:val="0"/>
        <w:spacing w:lineRule="auto" w:line="240" w:before="0" w:after="140"/>
        <w:ind w:left="0" w:right="1474" w:firstLine="397"/>
        <w:jc w:val="right"/>
        <w:rPr>
          <w:rFonts w:ascii="Arial" w:hAnsi="Arial"/>
        </w:rPr>
      </w:pPr>
      <w:r>
        <w:rPr>
          <w:rFonts w:cs="Verdana" w:ascii="Arial" w:hAnsi="Arial"/>
          <w:b w:val="false"/>
          <w:bCs w:val="false"/>
          <w:color w:val="000000"/>
        </w:rPr>
        <w:t xml:space="preserve"> </w:t>
      </w:r>
      <w:r>
        <w:rPr>
          <w:rFonts w:cs="Verdana" w:ascii="Arial" w:hAnsi="Arial"/>
          <w:b w:val="false"/>
          <w:bCs w:val="false"/>
          <w:color w:val="000000"/>
        </w:rPr>
        <w:t>Οι Βουλευτές</w:t>
      </w:r>
    </w:p>
    <w:p>
      <w:pPr>
        <w:pStyle w:val="TextBody"/>
        <w:widowControl/>
        <w:tabs>
          <w:tab w:val="clear" w:pos="709"/>
          <w:tab w:val="left" w:pos="340" w:leader="none"/>
        </w:tabs>
        <w:suppressAutoHyphens w:val="true"/>
        <w:overflowPunct w:val="true"/>
        <w:bidi w:val="0"/>
        <w:spacing w:lineRule="auto" w:line="240" w:before="0" w:after="140"/>
        <w:ind w:left="0" w:right="794" w:firstLine="397"/>
        <w:jc w:val="right"/>
        <w:rPr>
          <w:rFonts w:ascii="Arial" w:hAnsi="Arial"/>
          <w:b/>
          <w:b/>
          <w:bCs/>
        </w:rPr>
      </w:pPr>
      <w:r>
        <w:rPr>
          <w:rFonts w:cs="Verdana" w:ascii="Arial" w:hAnsi="Arial"/>
          <w:b/>
          <w:bCs/>
          <w:color w:val="000000"/>
        </w:rPr>
        <w:t>Παπαναστάσης Νίκος</w:t>
      </w:r>
    </w:p>
    <w:p>
      <w:pPr>
        <w:pStyle w:val="TextBody"/>
        <w:widowControl/>
        <w:tabs>
          <w:tab w:val="clear" w:pos="709"/>
          <w:tab w:val="left" w:pos="340" w:leader="none"/>
        </w:tabs>
        <w:suppressAutoHyphens w:val="true"/>
        <w:overflowPunct w:val="true"/>
        <w:bidi w:val="0"/>
        <w:spacing w:lineRule="auto" w:line="240" w:before="0" w:after="140"/>
        <w:ind w:left="0" w:right="794" w:firstLine="397"/>
        <w:jc w:val="right"/>
        <w:rPr>
          <w:rFonts w:ascii="Arial" w:hAnsi="Arial"/>
          <w:b/>
          <w:b/>
          <w:bCs/>
        </w:rPr>
      </w:pPr>
      <w:r>
        <w:rPr>
          <w:rFonts w:cs="Verdana" w:ascii="Arial" w:hAnsi="Arial"/>
          <w:b/>
          <w:bCs/>
          <w:color w:val="000000"/>
        </w:rPr>
        <w:t>Μανωλάκου Διαμάντω</w:t>
      </w:r>
    </w:p>
    <w:p>
      <w:pPr>
        <w:pStyle w:val="TextBody"/>
        <w:widowControl/>
        <w:tabs>
          <w:tab w:val="clear" w:pos="709"/>
          <w:tab w:val="left" w:pos="340" w:leader="none"/>
        </w:tabs>
        <w:suppressAutoHyphens w:val="true"/>
        <w:overflowPunct w:val="true"/>
        <w:bidi w:val="0"/>
        <w:spacing w:lineRule="auto" w:line="240" w:before="0" w:after="140"/>
        <w:ind w:left="0" w:right="1020" w:firstLine="397"/>
        <w:jc w:val="right"/>
        <w:rPr>
          <w:rFonts w:ascii="Arial" w:hAnsi="Arial"/>
          <w:b/>
          <w:b/>
          <w:bCs/>
        </w:rPr>
      </w:pPr>
      <w:r>
        <w:rPr>
          <w:rFonts w:cs="Verdana" w:ascii="Arial" w:hAnsi="Arial"/>
          <w:b/>
          <w:bCs/>
          <w:color w:val="000000"/>
        </w:rPr>
        <w:t>Παφίλης Θανάσης</w:t>
      </w:r>
    </w:p>
    <w:sectPr>
      <w:type w:val="nextPage"/>
      <w:pgSz w:w="11906" w:h="16838"/>
      <w:pgMar w:left="1134" w:right="1134"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720" w:hanging="72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40"/>
  <w:defaultTabStop w:val="709"/>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WenQuanYi Micro Hei" w:cs="Lohit Devanagari"/>
        <w:sz w:val="20"/>
        <w:szCs w:val="24"/>
        <w:lang w:val="el-GR"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Arial" w:hAnsi="Arial" w:eastAsia="WenQuanYi Micro Hei" w:cs="Arial"/>
      <w:color w:val="auto"/>
      <w:kern w:val="2"/>
      <w:sz w:val="24"/>
      <w:szCs w:val="24"/>
      <w:lang w:val="el-GR" w:eastAsia="zh-CN" w:bidi="hi-IN"/>
    </w:rPr>
  </w:style>
  <w:style w:type="paragraph" w:styleId="Heading3">
    <w:name w:val="Heading 3"/>
    <w:basedOn w:val="Normal"/>
    <w:next w:val="TextBody"/>
    <w:qFormat/>
    <w:pPr>
      <w:keepNext w:val="true"/>
      <w:numPr>
        <w:ilvl w:val="2"/>
        <w:numId w:val="1"/>
      </w:numPr>
      <w:tabs>
        <w:tab w:val="clear" w:pos="709"/>
        <w:tab w:val="left" w:pos="397" w:leader="none"/>
      </w:tabs>
      <w:overflowPunct w:val="true"/>
      <w:ind w:left="0" w:right="0" w:hanging="0"/>
      <w:jc w:val="center"/>
      <w:textAlignment w:val="baseline"/>
      <w:outlineLvl w:val="2"/>
    </w:pPr>
    <w:rPr>
      <w:rFonts w:ascii="Arial" w:hAnsi="Arial" w:cs="Arial"/>
      <w:b/>
      <w:spacing w:val="20"/>
      <w:sz w:val="44"/>
      <w:szCs w:val="20"/>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FootnoteCharacters">
    <w:name w:val="Footnote Characters"/>
    <w:qFormat/>
    <w:rPr/>
  </w:style>
  <w:style w:type="character" w:styleId="EndnoteCharacters">
    <w:name w:val="Endnote Characters"/>
    <w:qFormat/>
    <w:rPr/>
  </w:style>
  <w:style w:type="character" w:styleId="InternetLink">
    <w:name w:val="Hyperlink"/>
    <w:rPr>
      <w:color w:val="000080"/>
      <w:u w:val="single"/>
      <w:lang w:val="zxx" w:eastAsia="zxx" w:bidi="zxx"/>
    </w:rPr>
  </w:style>
  <w:style w:type="character" w:styleId="VisitedInternetLink">
    <w:name w:val="FollowedHyperlink"/>
    <w:rPr>
      <w:color w:val="800000"/>
      <w:u w:val="single"/>
      <w:lang w:val="zxx" w:eastAsia="zxx" w:bidi="zxx"/>
    </w:rPr>
  </w:style>
  <w:style w:type="character" w:styleId="FootnoteAnchor">
    <w:name w:val="Footnote Anchor"/>
    <w:rPr>
      <w:vertAlign w:val="superscrip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Arial" w:hAnsi="Arial" w:eastAsia="WenQuanYi Micro Hei" w:cs="Lohit Devanagari"/>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left="567" w:right="0" w:hanging="0"/>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ΕΡΩΤΗΣΗ</Template>
  <TotalTime>5</TotalTime>
  <Application>LibreOffice/6.4.7.2$Linux_X86_64 LibreOffice_project/40$Build-2</Application>
  <Pages>1</Pages>
  <Words>219</Words>
  <Characters>1413</Characters>
  <CharactersWithSpaces>1620</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2022-09-12T10:02:55Z</dcterms:created>
  <dc:creator/>
  <dc:description/>
  <dc:language>el-GR</dc:language>
  <cp:lastModifiedBy/>
  <dcterms:modified xsi:type="dcterms:W3CDTF">2022-09-12T10:09:44Z</dcterms:modified>
  <cp:revision>3</cp:revision>
  <dc:subject/>
  <dc:title>ΕΡΩΤΗΣΗ</dc:title>
</cp:coreProperties>
</file>